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5"/>
        <w:gridCol w:w="1880"/>
        <w:gridCol w:w="3780"/>
      </w:tblGrid>
      <w:tr w:rsidR="00661D4F" w:rsidTr="00661D4F">
        <w:trPr>
          <w:cantSplit/>
        </w:trPr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4F" w:rsidRDefault="00661D4F">
            <w:pPr>
              <w:rPr>
                <w:rFonts w:ascii="Times New Roman Altai" w:hAnsi="Times New Roman Altai"/>
              </w:rPr>
            </w:pPr>
            <w:r>
              <w:rPr>
                <w:b/>
                <w:bCs/>
              </w:rPr>
              <w:tab/>
            </w:r>
            <w:r>
              <w:rPr>
                <w:rFonts w:ascii="Times New Roman Altai" w:hAnsi="Times New Roman Altai"/>
              </w:rPr>
              <w:t xml:space="preserve">  Российская Федерация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Восьмой сессии</w:t>
            </w:r>
          </w:p>
          <w:p w:rsidR="00661D4F" w:rsidRDefault="00661D4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третьего созыва</w:t>
            </w:r>
          </w:p>
        </w:tc>
        <w:tc>
          <w:tcPr>
            <w:tcW w:w="1880" w:type="dxa"/>
          </w:tcPr>
          <w:p w:rsidR="00661D4F" w:rsidRDefault="00661D4F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jc w:val="center"/>
              <w:rPr>
                <w:rFonts w:ascii="Times New Roman Altai" w:hAnsi="Times New Roman Altai"/>
              </w:rPr>
            </w:pPr>
          </w:p>
          <w:p w:rsidR="00661D4F" w:rsidRDefault="00661D4F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  <w:p w:rsidR="00661D4F" w:rsidRDefault="00661D4F">
            <w:pPr>
              <w:ind w:left="284"/>
              <w:jc w:val="center"/>
              <w:rPr>
                <w:rFonts w:ascii="Áàëòèêà" w:hAnsi="Áàëòèêà"/>
              </w:rPr>
            </w:pPr>
          </w:p>
        </w:tc>
      </w:tr>
    </w:tbl>
    <w:p w:rsidR="00661D4F" w:rsidRDefault="00661D4F" w:rsidP="00661D4F"/>
    <w:p w:rsidR="00661D4F" w:rsidRDefault="00661D4F" w:rsidP="00661D4F">
      <w:pPr>
        <w:rPr>
          <w:b/>
          <w:i/>
        </w:rPr>
      </w:pPr>
      <w:r>
        <w:rPr>
          <w:b/>
          <w:i/>
        </w:rPr>
        <w:t xml:space="preserve">19 ноября 2014года.                   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. Дмитриевка                              № 8-2</w:t>
      </w:r>
    </w:p>
    <w:p w:rsidR="00661D4F" w:rsidRDefault="00661D4F" w:rsidP="00661D4F"/>
    <w:p w:rsidR="00661D4F" w:rsidRDefault="00661D4F" w:rsidP="00661D4F"/>
    <w:p w:rsidR="00661D4F" w:rsidRDefault="00661D4F" w:rsidP="00661D4F">
      <w:pPr>
        <w:rPr>
          <w:b/>
        </w:rPr>
      </w:pPr>
      <w:r>
        <w:rPr>
          <w:b/>
        </w:rPr>
        <w:t xml:space="preserve">Об установлении земельного налога </w:t>
      </w:r>
    </w:p>
    <w:p w:rsidR="00661D4F" w:rsidRDefault="00661D4F" w:rsidP="00661D4F">
      <w:pPr>
        <w:rPr>
          <w:b/>
        </w:rPr>
      </w:pPr>
      <w:r>
        <w:rPr>
          <w:b/>
        </w:rPr>
        <w:t>на 2015 год</w:t>
      </w:r>
    </w:p>
    <w:p w:rsidR="00661D4F" w:rsidRDefault="00661D4F" w:rsidP="00661D4F"/>
    <w:p w:rsidR="00661D4F" w:rsidRDefault="00661D4F" w:rsidP="00661D4F"/>
    <w:p w:rsidR="00661D4F" w:rsidRDefault="00661D4F" w:rsidP="00661D4F">
      <w:r>
        <w:t>В соответствии с Налоговым кодексом Российской Федерации и Уставом Дмитриевского сельского поселения  Дмитриевский сельский Совет депутатов РЕШИЛ</w:t>
      </w:r>
      <w:proofErr w:type="gramStart"/>
      <w:r>
        <w:t xml:space="preserve"> :</w:t>
      </w:r>
      <w:proofErr w:type="gramEnd"/>
    </w:p>
    <w:p w:rsidR="00661D4F" w:rsidRDefault="00661D4F" w:rsidP="00661D4F">
      <w:pPr>
        <w:numPr>
          <w:ilvl w:val="0"/>
          <w:numId w:val="2"/>
        </w:numPr>
        <w:tabs>
          <w:tab w:val="num" w:pos="540"/>
        </w:tabs>
        <w:ind w:left="540"/>
      </w:pPr>
      <w:r>
        <w:t>Статья 1 Общие положения.</w:t>
      </w:r>
    </w:p>
    <w:p w:rsidR="00661D4F" w:rsidRDefault="00661D4F" w:rsidP="00661D4F">
      <w:pPr>
        <w:numPr>
          <w:ilvl w:val="0"/>
          <w:numId w:val="2"/>
        </w:numPr>
        <w:tabs>
          <w:tab w:val="num" w:pos="540"/>
        </w:tabs>
        <w:ind w:left="540"/>
      </w:pPr>
      <w:r>
        <w:t>Настоящим решением устанавливается и вводится в действие земельный налог (далее – налог), обязательный к уплате на территории Дмитриевского сельского поселения.</w:t>
      </w:r>
    </w:p>
    <w:p w:rsidR="00661D4F" w:rsidRDefault="00661D4F" w:rsidP="00661D4F">
      <w:pPr>
        <w:numPr>
          <w:ilvl w:val="0"/>
          <w:numId w:val="2"/>
        </w:numPr>
        <w:tabs>
          <w:tab w:val="num" w:pos="540"/>
        </w:tabs>
        <w:ind w:left="540"/>
      </w:pPr>
      <w:r>
        <w:t xml:space="preserve"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Дмитриевского сельского поселения.          </w:t>
      </w:r>
    </w:p>
    <w:p w:rsidR="00661D4F" w:rsidRDefault="00661D4F" w:rsidP="00661D4F">
      <w:pPr>
        <w:numPr>
          <w:ilvl w:val="0"/>
          <w:numId w:val="2"/>
        </w:numPr>
        <w:tabs>
          <w:tab w:val="num" w:pos="540"/>
        </w:tabs>
        <w:ind w:left="540"/>
      </w:pPr>
      <w:r>
        <w:t>Объектом налогообложения признаются земельные участки, расположенные в пределах территории Дмитриевского сельского поселения.</w:t>
      </w:r>
    </w:p>
    <w:p w:rsidR="00661D4F" w:rsidRDefault="00661D4F" w:rsidP="00661D4F">
      <w:pPr>
        <w:numPr>
          <w:ilvl w:val="0"/>
          <w:numId w:val="2"/>
        </w:numPr>
        <w:tabs>
          <w:tab w:val="num" w:pos="540"/>
        </w:tabs>
        <w:ind w:left="540"/>
      </w:pPr>
      <w:r>
        <w:t xml:space="preserve">Установить, что налоговая база определяется как кадастровая стоимость </w:t>
      </w:r>
      <w:proofErr w:type="gramStart"/>
      <w: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61D4F" w:rsidRDefault="00661D4F" w:rsidP="00661D4F">
      <w:pPr>
        <w:numPr>
          <w:ilvl w:val="0"/>
          <w:numId w:val="2"/>
        </w:numPr>
        <w:tabs>
          <w:tab w:val="num" w:pos="540"/>
        </w:tabs>
        <w:ind w:left="540"/>
      </w:pPr>
      <w:r>
        <w:t>Дмитриевская сельская администрация представляет в налоговый орган сведения, необходимые для определения налоговой базы для каждого налогоплательщика, являющегося физическим лицом.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540"/>
      </w:pPr>
      <w:r>
        <w:t>Статья 2. Налоговые ставки:</w:t>
      </w:r>
    </w:p>
    <w:p w:rsidR="00661D4F" w:rsidRDefault="00661D4F" w:rsidP="00661D4F">
      <w:pPr>
        <w:numPr>
          <w:ilvl w:val="1"/>
          <w:numId w:val="3"/>
        </w:numPr>
        <w:tabs>
          <w:tab w:val="num" w:pos="900"/>
        </w:tabs>
        <w:ind w:left="900"/>
      </w:pPr>
      <w:r>
        <w:t>0,3 процента в отношении земельных участков.</w:t>
      </w:r>
    </w:p>
    <w:p w:rsidR="00661D4F" w:rsidRDefault="00661D4F" w:rsidP="00661D4F">
      <w:pPr>
        <w:ind w:left="1260"/>
      </w:pPr>
      <w:r>
        <w:t>А) отнесенных к землям сельскохозяйственного 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61D4F" w:rsidRDefault="00661D4F" w:rsidP="00661D4F">
      <w:pPr>
        <w:ind w:left="1260"/>
      </w:pPr>
      <w:r>
        <w:t xml:space="preserve">Б)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61D4F" w:rsidRDefault="00661D4F" w:rsidP="00661D4F">
      <w:pPr>
        <w:ind w:left="1260"/>
      </w:pPr>
      <w:r>
        <w:t xml:space="preserve">В)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661D4F" w:rsidRDefault="00661D4F" w:rsidP="00661D4F">
      <w:pPr>
        <w:ind w:left="1260"/>
      </w:pPr>
      <w:proofErr w:type="gramStart"/>
      <w:r>
        <w:t>б</w:t>
      </w:r>
      <w:proofErr w:type="gramEnd"/>
      <w:r>
        <w:t xml:space="preserve">.   0,3% от налоговой базы (кадастровой стоимости земельного участка), в отношении земельных участков, предназначенных для размещения </w:t>
      </w:r>
      <w:r>
        <w:lastRenderedPageBreak/>
        <w:t>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Турочакского района.</w:t>
      </w:r>
    </w:p>
    <w:p w:rsidR="00661D4F" w:rsidRDefault="00661D4F" w:rsidP="00661D4F">
      <w:pPr>
        <w:ind w:left="1260"/>
      </w:pPr>
      <w:r>
        <w:t>в. 0,3% от налоговой базы (кадастровой стоимости земельного участка),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61D4F" w:rsidRDefault="00661D4F" w:rsidP="00661D4F">
      <w:pPr>
        <w:ind w:left="1260"/>
      </w:pPr>
      <w:r>
        <w:t>г. 1,5 процента в отношении прочих земельных участков.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540"/>
      </w:pPr>
      <w: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Дмитриевского сельского поселения, льготы, установленные в соответствии со ст. 395 закона Российской Федерации от 29 ноября 2004г № 141-ФЗ, действуют в полном объеме.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540"/>
      </w:pPr>
      <w:r>
        <w:t>Освободить органы местного самоуправления, находящиеся  на территории Дмитриевского сельского поселения, от уплаты земельного налога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360"/>
      </w:pPr>
      <w:r>
        <w:t>Статья 3. Отчетный период.</w:t>
      </w:r>
    </w:p>
    <w:p w:rsidR="00661D4F" w:rsidRDefault="00661D4F" w:rsidP="00661D4F">
      <w:pPr>
        <w:ind w:left="797"/>
      </w:pPr>
      <w:r>
        <w:t>Установить, что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61D4F" w:rsidRDefault="00661D4F" w:rsidP="00661D4F">
      <w:r>
        <w:t xml:space="preserve"> 5.    Статья 4. Порядок и сроки уплаты налога и авансовых платежей по налогу.</w:t>
      </w:r>
    </w:p>
    <w:p w:rsidR="00661D4F" w:rsidRDefault="00661D4F" w:rsidP="00661D4F">
      <w:pPr>
        <w:numPr>
          <w:ilvl w:val="0"/>
          <w:numId w:val="4"/>
        </w:numPr>
      </w:pPr>
      <w:r>
        <w:t>Налогоплательщик</w:t>
      </w:r>
      <w:proofErr w:type="gramStart"/>
      <w:r>
        <w:t>и-</w:t>
      </w:r>
      <w:proofErr w:type="gramEnd"/>
      <w:r>
        <w:t xml:space="preserve"> организации или физические лица, являющиеся индивидуальными предпринимателями, уплачивают налог  15 февраля года, следующего за истекшим налоговым периодом. В течение налогового периода налогоплательщики – организации или </w:t>
      </w:r>
      <w:proofErr w:type="gramStart"/>
      <w:r>
        <w:t>физические лица, являющиеся индивидуальными предпринимателями уплачивают</w:t>
      </w:r>
      <w:proofErr w:type="gramEnd"/>
      <w:r>
        <w:t xml:space="preserve"> авансовые платежи по налогу не позднее последнего числа месяца, следующего за истекшим отчетным периодом.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540"/>
      </w:pPr>
      <w:r>
        <w:t xml:space="preserve"> Статья 5.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661D4F" w:rsidRDefault="00661D4F" w:rsidP="00661D4F">
      <w:pPr>
        <w:ind w:left="360"/>
      </w:pPr>
      <w:r>
        <w:t xml:space="preserve"> Налогоплательщики, имеющие право на налоговые льготы и уменьшение налогооблагаемой  базы, должны представить документы, подтверждающие такое право, в налоговые органы в срок до 1 февраля текущего года.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540"/>
      </w:pPr>
      <w:r>
        <w:t>Решение опубликовать в средствах массовой информации.</w:t>
      </w:r>
    </w:p>
    <w:p w:rsidR="00661D4F" w:rsidRDefault="00661D4F" w:rsidP="00661D4F">
      <w:pPr>
        <w:numPr>
          <w:ilvl w:val="0"/>
          <w:numId w:val="3"/>
        </w:numPr>
        <w:tabs>
          <w:tab w:val="num" w:pos="540"/>
        </w:tabs>
        <w:ind w:left="540"/>
      </w:pPr>
      <w:r>
        <w:t xml:space="preserve"> Настоящее решение вступает в силу с 01.01.2015 года, но не ранее чем по истечении одного месяца со дня его официального опубликования</w:t>
      </w:r>
    </w:p>
    <w:p w:rsidR="00661D4F" w:rsidRDefault="00661D4F" w:rsidP="00661D4F">
      <w:pPr>
        <w:ind w:left="1068"/>
      </w:pPr>
    </w:p>
    <w:p w:rsidR="00661D4F" w:rsidRDefault="00661D4F" w:rsidP="00661D4F">
      <w:pPr>
        <w:ind w:firstLine="708"/>
      </w:pPr>
      <w:r>
        <w:t>Глава Дмитриевского</w:t>
      </w:r>
    </w:p>
    <w:p w:rsidR="00661D4F" w:rsidRDefault="00661D4F" w:rsidP="00661D4F">
      <w:pPr>
        <w:ind w:firstLine="708"/>
      </w:pPr>
      <w:r>
        <w:t>сельского поселения                                        В.П. Харавлев.</w:t>
      </w:r>
    </w:p>
    <w:p w:rsidR="00661D4F" w:rsidRDefault="00661D4F" w:rsidP="00661D4F">
      <w:pPr>
        <w:ind w:firstLine="708"/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</w:p>
    <w:p w:rsidR="00661D4F" w:rsidRDefault="00661D4F" w:rsidP="00661D4F">
      <w:pPr>
        <w:rPr>
          <w:bCs/>
        </w:rPr>
      </w:pPr>
      <w:bookmarkStart w:id="0" w:name="_GoBack"/>
      <w:bookmarkEnd w:id="0"/>
    </w:p>
    <w:sectPr w:rsidR="0066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B65"/>
    <w:multiLevelType w:val="hybridMultilevel"/>
    <w:tmpl w:val="95961EB0"/>
    <w:lvl w:ilvl="0" w:tplc="88D4CBD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76B1"/>
    <w:multiLevelType w:val="multilevel"/>
    <w:tmpl w:val="1902E29A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47"/>
        </w:tabs>
        <w:ind w:left="24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452"/>
        </w:tabs>
        <w:ind w:left="345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097"/>
        </w:tabs>
        <w:ind w:left="409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102"/>
        </w:tabs>
        <w:ind w:left="510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07"/>
        </w:tabs>
        <w:ind w:left="610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2"/>
        </w:tabs>
        <w:ind w:left="67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57"/>
        </w:tabs>
        <w:ind w:left="7757" w:hanging="2160"/>
      </w:pPr>
      <w:rPr>
        <w:rFonts w:cs="Times New Roman"/>
      </w:rPr>
    </w:lvl>
  </w:abstractNum>
  <w:abstractNum w:abstractNumId="2">
    <w:nsid w:val="19E35B19"/>
    <w:multiLevelType w:val="hybridMultilevel"/>
    <w:tmpl w:val="1C4A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D2E1F"/>
    <w:multiLevelType w:val="multilevel"/>
    <w:tmpl w:val="BE02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4D67FA8"/>
    <w:multiLevelType w:val="hybridMultilevel"/>
    <w:tmpl w:val="EA1E04BE"/>
    <w:lvl w:ilvl="0" w:tplc="1E4A7C8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0"/>
    <w:rsid w:val="001D4534"/>
    <w:rsid w:val="001E60D9"/>
    <w:rsid w:val="003B32FB"/>
    <w:rsid w:val="005001C7"/>
    <w:rsid w:val="00661D4F"/>
    <w:rsid w:val="00876D32"/>
    <w:rsid w:val="00B93562"/>
    <w:rsid w:val="00CE60F0"/>
    <w:rsid w:val="00C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4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32FB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3B32FB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B32F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3B32FB"/>
    <w:pPr>
      <w:widowControl/>
      <w:suppressAutoHyphens w:val="0"/>
      <w:ind w:firstLine="567"/>
      <w:jc w:val="both"/>
    </w:pPr>
    <w:rPr>
      <w:rFonts w:eastAsia="Calibri"/>
      <w:kern w:val="0"/>
      <w:sz w:val="28"/>
      <w:szCs w:val="28"/>
      <w:lang w:eastAsia="en-US" w:bidi="ar-SA"/>
    </w:rPr>
  </w:style>
  <w:style w:type="character" w:customStyle="1" w:styleId="a6">
    <w:name w:val="ненум список Знак"/>
    <w:link w:val="a4"/>
    <w:rsid w:val="003B32FB"/>
    <w:rPr>
      <w:rFonts w:eastAsia="Calibri" w:cs="Mangal"/>
      <w:sz w:val="28"/>
      <w:szCs w:val="28"/>
    </w:rPr>
  </w:style>
  <w:style w:type="paragraph" w:styleId="a5">
    <w:name w:val="No Spacing"/>
    <w:qFormat/>
    <w:rsid w:val="003B32F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3B32FB"/>
    <w:rPr>
      <w:b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3B32FB"/>
    <w:rPr>
      <w:b/>
      <w:color w:va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D4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B32FB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3B32FB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B32F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4">
    <w:name w:val="ненум список"/>
    <w:basedOn w:val="a5"/>
    <w:link w:val="a6"/>
    <w:autoRedefine/>
    <w:qFormat/>
    <w:rsid w:val="003B32FB"/>
    <w:pPr>
      <w:widowControl/>
      <w:suppressAutoHyphens w:val="0"/>
      <w:ind w:firstLine="567"/>
      <w:jc w:val="both"/>
    </w:pPr>
    <w:rPr>
      <w:rFonts w:eastAsia="Calibri"/>
      <w:kern w:val="0"/>
      <w:sz w:val="28"/>
      <w:szCs w:val="28"/>
      <w:lang w:eastAsia="en-US" w:bidi="ar-SA"/>
    </w:rPr>
  </w:style>
  <w:style w:type="character" w:customStyle="1" w:styleId="a6">
    <w:name w:val="ненум список Знак"/>
    <w:link w:val="a4"/>
    <w:rsid w:val="003B32FB"/>
    <w:rPr>
      <w:rFonts w:eastAsia="Calibri" w:cs="Mangal"/>
      <w:sz w:val="28"/>
      <w:szCs w:val="28"/>
    </w:rPr>
  </w:style>
  <w:style w:type="paragraph" w:styleId="a5">
    <w:name w:val="No Spacing"/>
    <w:qFormat/>
    <w:rsid w:val="003B32FB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1"/>
    <w:link w:val="1"/>
    <w:rsid w:val="003B32FB"/>
    <w:rPr>
      <w:b/>
      <w:i/>
      <w:sz w:val="28"/>
      <w:lang w:eastAsia="ru-RU"/>
    </w:rPr>
  </w:style>
  <w:style w:type="character" w:customStyle="1" w:styleId="90">
    <w:name w:val="Заголовок 9 Знак"/>
    <w:basedOn w:val="a1"/>
    <w:link w:val="9"/>
    <w:rsid w:val="003B32FB"/>
    <w:rPr>
      <w:b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Томара</cp:lastModifiedBy>
  <cp:revision>2</cp:revision>
  <dcterms:created xsi:type="dcterms:W3CDTF">2015-01-26T09:40:00Z</dcterms:created>
  <dcterms:modified xsi:type="dcterms:W3CDTF">2015-01-26T09:40:00Z</dcterms:modified>
</cp:coreProperties>
</file>